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</w:rPr>
        <w:drawing>
          <wp:inline distB="114300" distT="114300" distL="114300" distR="114300">
            <wp:extent cx="1552575" cy="15525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S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enate Resolution No. 2025/2026-055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  <w:rtl w:val="0"/>
        </w:rPr>
        <w:t xml:space="preserve">Approval of the Wall Street Journal &amp; ASUC Contract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Primary Sponsor</w:t>
      </w:r>
    </w:p>
    <w:p w:rsidR="00000000" w:rsidDel="00000000" w:rsidP="00000000" w:rsidRDefault="00000000" w:rsidRPr="00000000" w14:paraId="00000007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Isha Chander (ASUC Executive Vice President)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the preamble of the ASUC Constitution mandates that the Association “promote the welfare of students [and] participate in the formation and the improvement of educational programs ”</w:t>
      </w: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; and,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pursuant to Section 1-B, Article III-A of the Constitution, the Senate has final authority to enter into and authorize contracts and other legal instruments as the governing body of the Association</w:t>
      </w: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; and,</w:t>
      </w:r>
    </w:p>
    <w:p w:rsidR="00000000" w:rsidDel="00000000" w:rsidP="00000000" w:rsidRDefault="00000000" w:rsidRPr="00000000" w14:paraId="0000000C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Associated Students of the University of California encourages enhancement of academic knowledge through a partnership with The Wall Street Journal; and,</w:t>
      </w:r>
    </w:p>
    <w:p w:rsidR="00000000" w:rsidDel="00000000" w:rsidP="00000000" w:rsidRDefault="00000000" w:rsidRPr="00000000" w14:paraId="0000000E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the ASUC first signed a contract with the Wall Street Journal in the 2019/2020</w:t>
      </w:r>
      <w:r w:rsidDel="00000000" w:rsidR="00000000" w:rsidRPr="00000000">
        <w:rPr>
          <w:rFonts w:ascii="Cambria" w:cs="Cambria" w:eastAsia="Cambria" w:hAnsi="Cambria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term and renewed the contract in 2022, and that contract is up for renewal again; and,</w:t>
      </w:r>
    </w:p>
    <w:p w:rsidR="00000000" w:rsidDel="00000000" w:rsidP="00000000" w:rsidRDefault="00000000" w:rsidRPr="00000000" w14:paraId="00000010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IT BE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that the Senate approves entering into a 4-year contract renewal with the Wall Street Journal (Appendix A) and will finance the contract through the ASUC Commercial Activities &amp; Student Services Agreement (CASSA) fund, for the following amounts per yer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$23,306.49 in Year 1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$23,763.48 in Year 2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$24,220.47 in Year 3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$24,677.46 in Year 4; and, </w:t>
      </w:r>
    </w:p>
    <w:p w:rsidR="00000000" w:rsidDel="00000000" w:rsidP="00000000" w:rsidRDefault="00000000" w:rsidRPr="00000000" w14:paraId="00000016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IT BE FURTHER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that the ASUC will commit to finding partners in the future to share the cost of providing this resource for students; and,  </w:t>
      </w:r>
    </w:p>
    <w:p w:rsidR="00000000" w:rsidDel="00000000" w:rsidP="00000000" w:rsidRDefault="00000000" w:rsidRPr="00000000" w14:paraId="00000018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THEREFORE IT BE FINALLY RESOLVED,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that the Office of the Executive Vice President will uphold and sign these contracts, as well as negotiate future contract renewals.</w:t>
      </w:r>
    </w:p>
    <w:p w:rsidR="00000000" w:rsidDel="00000000" w:rsidP="00000000" w:rsidRDefault="00000000" w:rsidRPr="00000000" w14:paraId="0000001A">
      <w:pPr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Appendix A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</w:rPr>
        <w:drawing>
          <wp:inline distB="114300" distT="114300" distL="114300" distR="114300">
            <wp:extent cx="5943600" cy="73406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1">
    <w:p w:rsidR="00000000" w:rsidDel="00000000" w:rsidP="00000000" w:rsidRDefault="00000000" w:rsidRPr="00000000" w14:paraId="0000001E">
      <w:pPr>
        <w:spacing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">
        <w:r w:rsidDel="00000000" w:rsidR="00000000" w:rsidRPr="00000000">
          <w:rPr>
            <w:rFonts w:ascii="Cambria" w:cs="Cambria" w:eastAsia="Cambria" w:hAnsi="Cambria"/>
            <w:b w:val="1"/>
            <w:bCs w:val="1"/>
            <w:color w:val="0000ee"/>
            <w:sz w:val="24"/>
            <w:szCs w:val="24"/>
            <w:u w:val="single"/>
            <w:rtl w:val="0"/>
          </w:rPr>
          <w:t xml:space="preserve">2105 Contracts</w:t>
        </w:r>
      </w:hyperlink>
      <w:r w:rsidDel="00000000" w:rsidR="00000000" w:rsidRPr="00000000">
        <w:rPr>
          <w:rtl w:val="0"/>
        </w:rPr>
      </w:r>
    </w:p>
  </w:footnote>
  <w:footnote w:id="0">
    <w:p w:rsidR="00000000" w:rsidDel="00000000" w:rsidP="00000000" w:rsidRDefault="00000000" w:rsidRPr="00000000" w14:paraId="0000001F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2">
        <w:r w:rsidDel="00000000" w:rsidR="00000000" w:rsidRPr="00000000">
          <w:rPr>
            <w:rFonts w:ascii="Cambria" w:cs="Cambria" w:eastAsia="Cambria" w:hAnsi="Cambria"/>
            <w:b w:val="1"/>
            <w:bCs w:val="1"/>
            <w:color w:val="0000ee"/>
            <w:sz w:val="24"/>
            <w:szCs w:val="24"/>
            <w:u w:val="single"/>
            <w:rtl w:val="0"/>
          </w:rPr>
          <w:t xml:space="preserve">ASUC Constitution</w:t>
        </w:r>
      </w:hyperlink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2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hyperlink r:id="rId3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 </w:t>
        </w:r>
      </w:hyperlink>
      <w:hyperlink r:id="rId4">
        <w:r w:rsidDel="00000000" w:rsidR="00000000" w:rsidRPr="00000000">
          <w:rPr>
            <w:color w:val="0000ee"/>
            <w:sz w:val="20"/>
            <w:szCs w:val="20"/>
            <w:u w:val="single"/>
            <w:rtl w:val="0"/>
          </w:rPr>
          <w:t xml:space="preserve">SR 19/20-034 Approving a Contract with The Wall Street Journal</w:t>
        </w:r>
      </w:hyperlink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0"/>
      <w:tabs>
        <w:tab w:val="center" w:leader="none" w:pos="5760"/>
        <w:tab w:val="right" w:leader="none" w:pos="8640"/>
      </w:tabs>
      <w:spacing w:line="240" w:lineRule="auto"/>
      <w:jc w:val="right"/>
      <w:rPr>
        <w:rFonts w:ascii="Cambria" w:cs="Cambria" w:eastAsia="Cambria" w:hAnsi="Cambria"/>
        <w:b w:val="1"/>
        <w:bCs w:val="1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Senate Resolution </w:t>
    </w:r>
  </w:p>
  <w:p w:rsidR="00000000" w:rsidDel="00000000" w:rsidP="00000000" w:rsidRDefault="00000000" w:rsidRPr="00000000" w14:paraId="0000001D">
    <w:pPr>
      <w:widowControl w:val="0"/>
      <w:tabs>
        <w:tab w:val="center" w:leader="none" w:pos="5760"/>
        <w:tab w:val="right" w:leader="none" w:pos="8640"/>
      </w:tabs>
      <w:spacing w:line="240" w:lineRule="auto"/>
      <w:jc w:val="right"/>
      <w:rPr/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2025/2026-XXX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docs.google.com/document/d/1lTYoRRHe28fuHqPtmLkivtl6F63jkwOPCT95_mgOM7I/edit" TargetMode="External"/><Relationship Id="rId2" Type="http://schemas.openxmlformats.org/officeDocument/2006/relationships/hyperlink" Target="https://docs.google.com/document/d/1Qk565835nTJFky68YxK6bwRzsPLE1zRjK0a1psF2_9o/edit" TargetMode="External"/><Relationship Id="rId3" Type="http://schemas.openxmlformats.org/officeDocument/2006/relationships/hyperlink" Target="https://drive.google.com/drive/u/1/search?q=wall%20street%20journal" TargetMode="External"/><Relationship Id="rId4" Type="http://schemas.openxmlformats.org/officeDocument/2006/relationships/hyperlink" Target="https://docs.google.com/document/d/1y0nuYYw0cZzMqUQndzODWNYQSiAaSlmsO_bB-I_2jMg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